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74D7F" w14:textId="77777777" w:rsidR="00FE3A66" w:rsidRPr="002747BD" w:rsidRDefault="002747BD" w:rsidP="00B836A7">
      <w:pPr>
        <w:spacing w:after="0" w:line="226" w:lineRule="auto"/>
        <w:ind w:left="0" w:right="0" w:firstLine="0"/>
        <w:rPr>
          <w:b/>
          <w:color w:val="211F1F"/>
          <w:sz w:val="40"/>
          <w:szCs w:val="40"/>
        </w:rPr>
      </w:pPr>
      <w:bookmarkStart w:id="0" w:name="_GoBack"/>
      <w:bookmarkEnd w:id="0"/>
      <w:r w:rsidRPr="00B836A7">
        <w:rPr>
          <w:noProof/>
          <w:sz w:val="40"/>
          <w:szCs w:val="40"/>
        </w:rPr>
        <w:drawing>
          <wp:anchor distT="0" distB="0" distL="114300" distR="114300" simplePos="0" relativeHeight="251659264" behindDoc="1" locked="0" layoutInCell="1" allowOverlap="0" wp14:anchorId="1A25F6BE" wp14:editId="3D779A16">
            <wp:simplePos x="0" y="0"/>
            <wp:positionH relativeFrom="page">
              <wp:posOffset>5611090</wp:posOffset>
            </wp:positionH>
            <wp:positionV relativeFrom="page">
              <wp:posOffset>285008</wp:posOffset>
            </wp:positionV>
            <wp:extent cx="1169719" cy="1003465"/>
            <wp:effectExtent l="0" t="0" r="0" b="635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186972" cy="1018265"/>
                    </a:xfrm>
                    <a:prstGeom prst="rect">
                      <a:avLst/>
                    </a:prstGeom>
                  </pic:spPr>
                </pic:pic>
              </a:graphicData>
            </a:graphic>
            <wp14:sizeRelH relativeFrom="margin">
              <wp14:pctWidth>0</wp14:pctWidth>
            </wp14:sizeRelH>
            <wp14:sizeRelV relativeFrom="margin">
              <wp14:pctHeight>0</wp14:pctHeight>
            </wp14:sizeRelV>
          </wp:anchor>
        </w:drawing>
      </w:r>
      <w:r w:rsidRPr="00B836A7">
        <w:rPr>
          <w:noProof/>
          <w:sz w:val="40"/>
          <w:szCs w:val="40"/>
        </w:rPr>
        <w:drawing>
          <wp:anchor distT="0" distB="0" distL="114300" distR="114300" simplePos="0" relativeHeight="251660288" behindDoc="0" locked="0" layoutInCell="1" allowOverlap="0" wp14:anchorId="305F0746" wp14:editId="48A6D4A2">
            <wp:simplePos x="0" y="0"/>
            <wp:positionH relativeFrom="page">
              <wp:posOffset>172192</wp:posOffset>
            </wp:positionH>
            <wp:positionV relativeFrom="page">
              <wp:posOffset>124691</wp:posOffset>
            </wp:positionV>
            <wp:extent cx="1894114" cy="676893"/>
            <wp:effectExtent l="0" t="0" r="0" b="9525"/>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966705" cy="702835"/>
                    </a:xfrm>
                    <a:prstGeom prst="rect">
                      <a:avLst/>
                    </a:prstGeom>
                  </pic:spPr>
                </pic:pic>
              </a:graphicData>
            </a:graphic>
            <wp14:sizeRelH relativeFrom="margin">
              <wp14:pctWidth>0</wp14:pctWidth>
            </wp14:sizeRelH>
            <wp14:sizeRelV relativeFrom="margin">
              <wp14:pctHeight>0</wp14:pctHeight>
            </wp14:sizeRelV>
          </wp:anchor>
        </w:drawing>
      </w:r>
      <w:r w:rsidR="00E431F5" w:rsidRPr="00B836A7">
        <w:rPr>
          <w:b/>
          <w:color w:val="211F1F"/>
          <w:sz w:val="40"/>
          <w:szCs w:val="40"/>
        </w:rPr>
        <w:t>Texas Transition and Employment Guide</w:t>
      </w:r>
    </w:p>
    <w:p w14:paraId="7E34E1F1" w14:textId="77777777" w:rsidR="00E431F5" w:rsidRDefault="00E431F5" w:rsidP="00FE3A66">
      <w:pPr>
        <w:tabs>
          <w:tab w:val="center" w:pos="5014"/>
        </w:tabs>
        <w:spacing w:after="0" w:line="262" w:lineRule="auto"/>
        <w:ind w:left="0" w:right="0" w:firstLine="0"/>
        <w:rPr>
          <w:b/>
          <w:sz w:val="28"/>
          <w:szCs w:val="28"/>
        </w:rPr>
      </w:pPr>
      <w:r w:rsidRPr="00F910B4">
        <w:rPr>
          <w:b/>
          <w:sz w:val="28"/>
          <w:szCs w:val="28"/>
        </w:rPr>
        <w:t xml:space="preserve">ABOUT THIE GUIDE </w:t>
      </w:r>
    </w:p>
    <w:p w14:paraId="4DCCCE77" w14:textId="77777777" w:rsidR="00FE3A66" w:rsidRPr="00F910B4" w:rsidRDefault="00FE3A66" w:rsidP="00FE3A66">
      <w:pPr>
        <w:tabs>
          <w:tab w:val="center" w:pos="5014"/>
        </w:tabs>
        <w:spacing w:after="0" w:line="262" w:lineRule="auto"/>
        <w:ind w:left="0" w:right="0" w:firstLine="0"/>
        <w:rPr>
          <w:sz w:val="28"/>
          <w:szCs w:val="28"/>
        </w:rPr>
      </w:pPr>
    </w:p>
    <w:p w14:paraId="45198512" w14:textId="77777777" w:rsidR="00E431F5" w:rsidRPr="00B836A7" w:rsidRDefault="00B836A7" w:rsidP="00FE3A66">
      <w:pPr>
        <w:spacing w:after="0"/>
        <w:ind w:left="0" w:right="93" w:firstLine="0"/>
        <w:rPr>
          <w:sz w:val="24"/>
          <w:szCs w:val="24"/>
        </w:rPr>
      </w:pPr>
      <w:r>
        <w:rPr>
          <w:sz w:val="24"/>
          <w:szCs w:val="24"/>
        </w:rPr>
        <w:t>The</w:t>
      </w:r>
      <w:r w:rsidR="00E431F5" w:rsidRPr="00B836A7">
        <w:rPr>
          <w:sz w:val="24"/>
          <w:szCs w:val="24"/>
        </w:rPr>
        <w:t xml:space="preserve"> transition and employment guide is for you, the student in Texas public school, who may have received special education services due to a disability.  It also provides helpful information for your parents. This guide has steps you and your parents can take to make sure you are able to find the right work or educational choices for you after high school.  It also tells you where to get the services you will need after high school. </w:t>
      </w:r>
    </w:p>
    <w:p w14:paraId="7F12D535" w14:textId="77777777" w:rsidR="00E431F5" w:rsidRPr="00B836A7" w:rsidRDefault="00E431F5" w:rsidP="00E431F5">
      <w:pPr>
        <w:spacing w:after="0" w:line="259" w:lineRule="auto"/>
        <w:ind w:left="180" w:right="0" w:firstLine="0"/>
        <w:rPr>
          <w:sz w:val="24"/>
          <w:szCs w:val="24"/>
        </w:rPr>
      </w:pPr>
      <w:r w:rsidRPr="00B836A7">
        <w:rPr>
          <w:sz w:val="24"/>
          <w:szCs w:val="24"/>
        </w:rPr>
        <w:t xml:space="preserve"> </w:t>
      </w:r>
    </w:p>
    <w:p w14:paraId="108A5203" w14:textId="77777777" w:rsidR="00E431F5" w:rsidRPr="00B836A7" w:rsidRDefault="00E431F5" w:rsidP="00FE3A66">
      <w:pPr>
        <w:spacing w:after="0" w:line="259" w:lineRule="auto"/>
        <w:ind w:left="0" w:right="0" w:firstLine="0"/>
        <w:rPr>
          <w:sz w:val="24"/>
          <w:szCs w:val="24"/>
        </w:rPr>
      </w:pPr>
      <w:r w:rsidRPr="00B836A7">
        <w:rPr>
          <w:sz w:val="24"/>
          <w:szCs w:val="24"/>
        </w:rPr>
        <w:t xml:space="preserve">The guide is divided into sections on Self Advocacy, Transition Services, Employment and Supported Employment, Social Security Programs, Community and Long Term Services and Supports, Postsecondary Educational Programs and Services, Information Sharing, and Guardianship and Alternatives.  Each section has phone numbers, emails, and websites to help you find what you need. At the end of each section and at the end of the guide, you will find a timeline of steps that you and your parents can take as you make the transition from student to adult.  If you have questions about this guide or the information in it, please send us an email at </w:t>
      </w:r>
      <w:r w:rsidRPr="00B836A7">
        <w:rPr>
          <w:color w:val="0361C1"/>
          <w:sz w:val="24"/>
          <w:szCs w:val="24"/>
          <w:u w:val="single" w:color="0361C1"/>
        </w:rPr>
        <w:t>sped@tea.state.tx.us</w:t>
      </w:r>
      <w:r w:rsidRPr="00B836A7">
        <w:rPr>
          <w:sz w:val="24"/>
          <w:szCs w:val="24"/>
        </w:rPr>
        <w:t xml:space="preserve">. </w:t>
      </w:r>
    </w:p>
    <w:p w14:paraId="2578E507" w14:textId="77777777" w:rsidR="00F910B4" w:rsidRPr="00B836A7" w:rsidRDefault="00F910B4" w:rsidP="00F910B4">
      <w:pPr>
        <w:ind w:left="0" w:firstLine="0"/>
        <w:rPr>
          <w:sz w:val="24"/>
          <w:szCs w:val="24"/>
        </w:rPr>
      </w:pPr>
    </w:p>
    <w:p w14:paraId="29F71044" w14:textId="77777777" w:rsidR="002747BD" w:rsidRDefault="00F910B4" w:rsidP="002747BD">
      <w:pPr>
        <w:ind w:left="0" w:firstLine="0"/>
        <w:rPr>
          <w:sz w:val="24"/>
          <w:szCs w:val="24"/>
        </w:rPr>
      </w:pPr>
      <w:r w:rsidRPr="00B836A7">
        <w:rPr>
          <w:sz w:val="24"/>
          <w:szCs w:val="24"/>
        </w:rPr>
        <w:t xml:space="preserve">The complete guide can be located online </w:t>
      </w:r>
      <w:proofErr w:type="gramStart"/>
      <w:r w:rsidRPr="00B836A7">
        <w:rPr>
          <w:sz w:val="24"/>
          <w:szCs w:val="24"/>
        </w:rPr>
        <w:t>at:</w:t>
      </w:r>
      <w:proofErr w:type="gramEnd"/>
      <w:r w:rsidRPr="00B836A7">
        <w:rPr>
          <w:sz w:val="24"/>
          <w:szCs w:val="24"/>
        </w:rPr>
        <w:t xml:space="preserve"> </w:t>
      </w:r>
      <w:hyperlink r:id="rId9" w:history="1">
        <w:r w:rsidR="002747BD" w:rsidRPr="00E13D36">
          <w:rPr>
            <w:rStyle w:val="Hyperlink"/>
            <w:sz w:val="24"/>
            <w:szCs w:val="24"/>
          </w:rPr>
          <w:t>https://www.texastransition.org/upload/page/0245/docs/TEA-Texas-Transition-And-Employment-Guide.pdf</w:t>
        </w:r>
      </w:hyperlink>
    </w:p>
    <w:p w14:paraId="0637C890" w14:textId="77777777" w:rsidR="00625B67" w:rsidRDefault="00625B67" w:rsidP="00F910B4">
      <w:pPr>
        <w:ind w:left="0" w:firstLine="0"/>
        <w:rPr>
          <w:sz w:val="24"/>
          <w:szCs w:val="24"/>
        </w:rPr>
      </w:pPr>
    </w:p>
    <w:p w14:paraId="2515F735" w14:textId="77777777" w:rsidR="00B836A7" w:rsidRPr="00B836A7" w:rsidRDefault="00B836A7" w:rsidP="00F910B4">
      <w:pPr>
        <w:ind w:left="0" w:firstLine="0"/>
        <w:rPr>
          <w:b/>
          <w:color w:val="0070C0"/>
          <w:sz w:val="40"/>
          <w:szCs w:val="40"/>
        </w:rPr>
      </w:pPr>
      <w:r w:rsidRPr="00B836A7">
        <w:rPr>
          <w:b/>
          <w:color w:val="0070C0"/>
          <w:sz w:val="40"/>
          <w:szCs w:val="40"/>
        </w:rPr>
        <w:t>----------------------------------------------------------------------------</w:t>
      </w:r>
    </w:p>
    <w:p w14:paraId="56B97D40" w14:textId="77777777" w:rsidR="00B836A7" w:rsidRDefault="00B836A7" w:rsidP="00F910B4">
      <w:pPr>
        <w:ind w:left="0" w:firstLine="0"/>
        <w:rPr>
          <w:b/>
          <w:sz w:val="40"/>
          <w:szCs w:val="40"/>
        </w:rPr>
      </w:pPr>
      <w:proofErr w:type="spellStart"/>
      <w:r w:rsidRPr="00B836A7">
        <w:rPr>
          <w:b/>
          <w:sz w:val="40"/>
          <w:szCs w:val="40"/>
        </w:rPr>
        <w:t>Guía</w:t>
      </w:r>
      <w:proofErr w:type="spellEnd"/>
      <w:r w:rsidRPr="00B836A7">
        <w:rPr>
          <w:b/>
          <w:sz w:val="40"/>
          <w:szCs w:val="40"/>
        </w:rPr>
        <w:t xml:space="preserve"> de </w:t>
      </w:r>
      <w:proofErr w:type="spellStart"/>
      <w:r w:rsidRPr="00B836A7">
        <w:rPr>
          <w:b/>
          <w:sz w:val="40"/>
          <w:szCs w:val="40"/>
        </w:rPr>
        <w:t>Transicion</w:t>
      </w:r>
      <w:proofErr w:type="spellEnd"/>
      <w:r w:rsidRPr="00B836A7">
        <w:rPr>
          <w:b/>
          <w:sz w:val="40"/>
          <w:szCs w:val="40"/>
        </w:rPr>
        <w:t xml:space="preserve"> y </w:t>
      </w:r>
      <w:proofErr w:type="spellStart"/>
      <w:r w:rsidRPr="00B836A7">
        <w:rPr>
          <w:b/>
          <w:sz w:val="40"/>
          <w:szCs w:val="40"/>
        </w:rPr>
        <w:t>Empleo</w:t>
      </w:r>
      <w:proofErr w:type="spellEnd"/>
      <w:r w:rsidRPr="00B836A7">
        <w:rPr>
          <w:b/>
          <w:sz w:val="40"/>
          <w:szCs w:val="40"/>
        </w:rPr>
        <w:t xml:space="preserve"> de Texas</w:t>
      </w:r>
    </w:p>
    <w:p w14:paraId="2506E7A7" w14:textId="77777777" w:rsidR="00B836A7" w:rsidRPr="00F032F5" w:rsidRDefault="00B836A7" w:rsidP="00B836A7">
      <w:pPr>
        <w:spacing w:after="0"/>
        <w:ind w:left="-4" w:hanging="10"/>
        <w:rPr>
          <w:sz w:val="28"/>
          <w:szCs w:val="28"/>
        </w:rPr>
      </w:pPr>
      <w:r w:rsidRPr="00F032F5">
        <w:rPr>
          <w:b/>
          <w:sz w:val="28"/>
          <w:szCs w:val="28"/>
        </w:rPr>
        <w:t xml:space="preserve">ACERCA DE ESTA GUÍA </w:t>
      </w:r>
      <w:r w:rsidRPr="00F032F5">
        <w:rPr>
          <w:rFonts w:ascii="Times New Roman" w:eastAsia="Times New Roman" w:hAnsi="Times New Roman" w:cs="Times New Roman"/>
          <w:sz w:val="28"/>
          <w:szCs w:val="28"/>
        </w:rPr>
        <w:t xml:space="preserve">  </w:t>
      </w:r>
    </w:p>
    <w:p w14:paraId="14F1BE9F" w14:textId="77777777" w:rsidR="00B836A7" w:rsidRPr="00F032F5" w:rsidRDefault="00B836A7" w:rsidP="00B836A7">
      <w:pPr>
        <w:spacing w:after="0"/>
        <w:ind w:left="1"/>
        <w:rPr>
          <w:sz w:val="28"/>
          <w:szCs w:val="28"/>
        </w:rPr>
      </w:pPr>
      <w:r w:rsidRPr="00F032F5">
        <w:rPr>
          <w:b/>
          <w:sz w:val="28"/>
          <w:szCs w:val="28"/>
        </w:rPr>
        <w:t xml:space="preserve"> </w:t>
      </w:r>
    </w:p>
    <w:p w14:paraId="192AA225" w14:textId="77777777" w:rsidR="00B836A7" w:rsidRPr="00B836A7" w:rsidRDefault="00B836A7" w:rsidP="00B836A7">
      <w:pPr>
        <w:spacing w:after="0"/>
        <w:ind w:left="1"/>
        <w:rPr>
          <w:sz w:val="24"/>
          <w:szCs w:val="24"/>
        </w:rPr>
      </w:pPr>
      <w:r w:rsidRPr="00FB2A48">
        <w:rPr>
          <w:sz w:val="24"/>
          <w:szCs w:val="24"/>
          <w:lang w:val="es-MX"/>
        </w:rPr>
        <w:t xml:space="preserve">El guía de transición y empleo fue </w:t>
      </w:r>
      <w:proofErr w:type="gramStart"/>
      <w:r w:rsidRPr="00FB2A48">
        <w:rPr>
          <w:sz w:val="24"/>
          <w:szCs w:val="24"/>
          <w:lang w:val="es-MX"/>
        </w:rPr>
        <w:t>creada</w:t>
      </w:r>
      <w:proofErr w:type="gramEnd"/>
      <w:r w:rsidRPr="00FB2A48">
        <w:rPr>
          <w:sz w:val="24"/>
          <w:szCs w:val="24"/>
          <w:lang w:val="es-MX"/>
        </w:rPr>
        <w:t xml:space="preserve"> para usted, un estudiante de la escuela pública de Texas que podría haber recibido servicios de educación especial debido a una discapacidad. También proporciona información útil para sus padres. Esta guía contiene pasos que usted y sus padres pueden seguir para garantizar que usted sea capaz de encontrar el trabajo o las opciones educativas adecuados después de la escuela preparatoria. </w:t>
      </w:r>
      <w:proofErr w:type="spellStart"/>
      <w:r w:rsidRPr="00B836A7">
        <w:rPr>
          <w:sz w:val="24"/>
          <w:szCs w:val="24"/>
        </w:rPr>
        <w:t>Además</w:t>
      </w:r>
      <w:proofErr w:type="spellEnd"/>
      <w:r w:rsidRPr="00B836A7">
        <w:rPr>
          <w:sz w:val="24"/>
          <w:szCs w:val="24"/>
        </w:rPr>
        <w:t xml:space="preserve">, le </w:t>
      </w:r>
      <w:proofErr w:type="spellStart"/>
      <w:r w:rsidRPr="00B836A7">
        <w:rPr>
          <w:sz w:val="24"/>
          <w:szCs w:val="24"/>
        </w:rPr>
        <w:t>indica</w:t>
      </w:r>
      <w:proofErr w:type="spellEnd"/>
      <w:r w:rsidRPr="00B836A7">
        <w:rPr>
          <w:sz w:val="24"/>
          <w:szCs w:val="24"/>
        </w:rPr>
        <w:t xml:space="preserve"> </w:t>
      </w:r>
      <w:proofErr w:type="spellStart"/>
      <w:r w:rsidRPr="00B836A7">
        <w:rPr>
          <w:sz w:val="24"/>
          <w:szCs w:val="24"/>
        </w:rPr>
        <w:t>dónde</w:t>
      </w:r>
      <w:proofErr w:type="spellEnd"/>
      <w:r w:rsidRPr="00B836A7">
        <w:rPr>
          <w:sz w:val="24"/>
          <w:szCs w:val="24"/>
        </w:rPr>
        <w:t xml:space="preserve"> </w:t>
      </w:r>
      <w:proofErr w:type="spellStart"/>
      <w:r w:rsidRPr="00B836A7">
        <w:rPr>
          <w:sz w:val="24"/>
          <w:szCs w:val="24"/>
        </w:rPr>
        <w:t>obtener</w:t>
      </w:r>
      <w:proofErr w:type="spellEnd"/>
      <w:r w:rsidRPr="00B836A7">
        <w:rPr>
          <w:sz w:val="24"/>
          <w:szCs w:val="24"/>
        </w:rPr>
        <w:t xml:space="preserve"> </w:t>
      </w:r>
      <w:proofErr w:type="spellStart"/>
      <w:r w:rsidRPr="00B836A7">
        <w:rPr>
          <w:sz w:val="24"/>
          <w:szCs w:val="24"/>
        </w:rPr>
        <w:t>los</w:t>
      </w:r>
      <w:proofErr w:type="spellEnd"/>
      <w:r w:rsidRPr="00B836A7">
        <w:rPr>
          <w:sz w:val="24"/>
          <w:szCs w:val="24"/>
        </w:rPr>
        <w:t xml:space="preserve"> </w:t>
      </w:r>
      <w:proofErr w:type="spellStart"/>
      <w:r w:rsidRPr="00B836A7">
        <w:rPr>
          <w:sz w:val="24"/>
          <w:szCs w:val="24"/>
        </w:rPr>
        <w:t>servicios</w:t>
      </w:r>
      <w:proofErr w:type="spellEnd"/>
      <w:r w:rsidRPr="00B836A7">
        <w:rPr>
          <w:sz w:val="24"/>
          <w:szCs w:val="24"/>
        </w:rPr>
        <w:t xml:space="preserve"> que </w:t>
      </w:r>
      <w:proofErr w:type="spellStart"/>
      <w:r w:rsidRPr="00B836A7">
        <w:rPr>
          <w:sz w:val="24"/>
          <w:szCs w:val="24"/>
        </w:rPr>
        <w:t>necesitará</w:t>
      </w:r>
      <w:proofErr w:type="spellEnd"/>
      <w:r w:rsidRPr="00B836A7">
        <w:rPr>
          <w:sz w:val="24"/>
          <w:szCs w:val="24"/>
        </w:rPr>
        <w:t xml:space="preserve"> </w:t>
      </w:r>
      <w:proofErr w:type="spellStart"/>
      <w:r w:rsidRPr="00B836A7">
        <w:rPr>
          <w:sz w:val="24"/>
          <w:szCs w:val="24"/>
        </w:rPr>
        <w:t>después</w:t>
      </w:r>
      <w:proofErr w:type="spellEnd"/>
      <w:r w:rsidRPr="00B836A7">
        <w:rPr>
          <w:sz w:val="24"/>
          <w:szCs w:val="24"/>
        </w:rPr>
        <w:t xml:space="preserve"> de la </w:t>
      </w:r>
      <w:proofErr w:type="spellStart"/>
      <w:r w:rsidRPr="00B836A7">
        <w:rPr>
          <w:sz w:val="24"/>
          <w:szCs w:val="24"/>
        </w:rPr>
        <w:t>escuela</w:t>
      </w:r>
      <w:proofErr w:type="spellEnd"/>
      <w:r w:rsidRPr="00B836A7">
        <w:rPr>
          <w:sz w:val="24"/>
          <w:szCs w:val="24"/>
        </w:rPr>
        <w:t xml:space="preserve"> </w:t>
      </w:r>
      <w:proofErr w:type="spellStart"/>
      <w:r w:rsidRPr="00B836A7">
        <w:rPr>
          <w:sz w:val="24"/>
          <w:szCs w:val="24"/>
        </w:rPr>
        <w:t>preparatoria</w:t>
      </w:r>
      <w:proofErr w:type="spellEnd"/>
      <w:r w:rsidRPr="00B836A7">
        <w:rPr>
          <w:sz w:val="24"/>
          <w:szCs w:val="24"/>
        </w:rPr>
        <w:t xml:space="preserve">.  </w:t>
      </w:r>
    </w:p>
    <w:p w14:paraId="139B2AC1" w14:textId="77777777" w:rsidR="00B836A7" w:rsidRPr="00B836A7" w:rsidRDefault="00B836A7" w:rsidP="00B836A7">
      <w:pPr>
        <w:spacing w:after="0"/>
        <w:ind w:left="1"/>
        <w:rPr>
          <w:sz w:val="24"/>
          <w:szCs w:val="24"/>
        </w:rPr>
      </w:pPr>
      <w:r w:rsidRPr="00B836A7">
        <w:rPr>
          <w:sz w:val="24"/>
          <w:szCs w:val="24"/>
        </w:rPr>
        <w:t xml:space="preserve"> </w:t>
      </w:r>
    </w:p>
    <w:p w14:paraId="42C3E243" w14:textId="77777777" w:rsidR="00B836A7" w:rsidRPr="00FB2A48" w:rsidRDefault="00B836A7" w:rsidP="00B836A7">
      <w:pPr>
        <w:ind w:left="0" w:firstLine="0"/>
        <w:rPr>
          <w:sz w:val="24"/>
          <w:szCs w:val="24"/>
          <w:lang w:val="es-MX"/>
        </w:rPr>
      </w:pPr>
      <w:r w:rsidRPr="00FB2A48">
        <w:rPr>
          <w:sz w:val="24"/>
          <w:szCs w:val="24"/>
          <w:lang w:val="es-MX"/>
        </w:rPr>
        <w:t xml:space="preserve">La guía está dividida en secciones sobre Auto -ayuda, Servicios de transición, Empleo y empleo asistido, Programas del seguro social, Servicios y asistencia comunitarios y a largo plazo, Programas y servicios educativos post secundaria, Intercambio de información y Tutela y alternativas. Cada sección cuenta con números de teléfono, direcciones de correo electrónico y sitios web para ayudarlo a encontrar lo que necesita. Al final de cada sección y al final de la guía, encontrará una cronología de pasos que usted y sus padres pueden seguir al momento de hacer la transición de estudiante a la adultez. Si tiene alguna pregunta acerca de esta guía o la información que contiene, sírvase enviarnos un correo electrónico a </w:t>
      </w:r>
      <w:hyperlink r:id="rId10" w:history="1">
        <w:r w:rsidRPr="00FB2A48">
          <w:rPr>
            <w:rStyle w:val="Hyperlink"/>
            <w:sz w:val="24"/>
            <w:szCs w:val="24"/>
            <w:u w:color="0563C1"/>
            <w:lang w:val="es-MX"/>
          </w:rPr>
          <w:t>sped@tea.state.tx.us</w:t>
        </w:r>
      </w:hyperlink>
      <w:r w:rsidRPr="00FB2A48">
        <w:rPr>
          <w:sz w:val="24"/>
          <w:szCs w:val="24"/>
          <w:lang w:val="es-MX"/>
        </w:rPr>
        <w:t>.</w:t>
      </w:r>
    </w:p>
    <w:p w14:paraId="6FCC0E5C" w14:textId="77777777" w:rsidR="00B836A7" w:rsidRPr="00FB2A48" w:rsidRDefault="00B836A7" w:rsidP="00B836A7">
      <w:pPr>
        <w:ind w:left="0" w:firstLine="0"/>
        <w:rPr>
          <w:sz w:val="24"/>
          <w:szCs w:val="24"/>
          <w:lang w:val="es-MX"/>
        </w:rPr>
      </w:pPr>
    </w:p>
    <w:p w14:paraId="024FE074" w14:textId="77777777" w:rsidR="00B836A7" w:rsidRPr="00B836A7" w:rsidRDefault="00B836A7" w:rsidP="00B836A7">
      <w:pPr>
        <w:ind w:left="0" w:firstLine="0"/>
        <w:rPr>
          <w:rStyle w:val="hps"/>
          <w:sz w:val="24"/>
          <w:szCs w:val="24"/>
          <w:lang w:val="es-ES"/>
        </w:rPr>
      </w:pPr>
      <w:r w:rsidRPr="00B836A7">
        <w:rPr>
          <w:rStyle w:val="hps"/>
          <w:sz w:val="24"/>
          <w:szCs w:val="24"/>
          <w:lang w:val="es-ES"/>
        </w:rPr>
        <w:t>La</w:t>
      </w:r>
      <w:r w:rsidRPr="00B836A7">
        <w:rPr>
          <w:sz w:val="24"/>
          <w:szCs w:val="24"/>
          <w:lang w:val="es-ES"/>
        </w:rPr>
        <w:t xml:space="preserve"> </w:t>
      </w:r>
      <w:r w:rsidRPr="00B836A7">
        <w:rPr>
          <w:rStyle w:val="hps"/>
          <w:sz w:val="24"/>
          <w:szCs w:val="24"/>
          <w:lang w:val="es-ES"/>
        </w:rPr>
        <w:t>guía completa</w:t>
      </w:r>
      <w:r w:rsidRPr="00B836A7">
        <w:rPr>
          <w:sz w:val="24"/>
          <w:szCs w:val="24"/>
          <w:lang w:val="es-ES"/>
        </w:rPr>
        <w:t xml:space="preserve"> </w:t>
      </w:r>
      <w:r w:rsidRPr="00B836A7">
        <w:rPr>
          <w:rStyle w:val="hps"/>
          <w:sz w:val="24"/>
          <w:szCs w:val="24"/>
          <w:lang w:val="es-ES"/>
        </w:rPr>
        <w:t>se puede localizar</w:t>
      </w:r>
      <w:r w:rsidRPr="00B836A7">
        <w:rPr>
          <w:sz w:val="24"/>
          <w:szCs w:val="24"/>
          <w:lang w:val="es-ES"/>
        </w:rPr>
        <w:t xml:space="preserve"> </w:t>
      </w:r>
      <w:r w:rsidRPr="00B836A7">
        <w:rPr>
          <w:rStyle w:val="hps"/>
          <w:sz w:val="24"/>
          <w:szCs w:val="24"/>
          <w:lang w:val="es-ES"/>
        </w:rPr>
        <w:t>en Internet en:</w:t>
      </w:r>
    </w:p>
    <w:p w14:paraId="4D626D86" w14:textId="77777777" w:rsidR="002747BD" w:rsidRPr="00B836A7" w:rsidRDefault="00FB2A48" w:rsidP="002747BD">
      <w:pPr>
        <w:ind w:left="0" w:firstLine="0"/>
        <w:rPr>
          <w:sz w:val="24"/>
          <w:szCs w:val="24"/>
        </w:rPr>
      </w:pPr>
      <w:hyperlink r:id="rId11" w:history="1">
        <w:r w:rsidR="002747BD" w:rsidRPr="00E13D36">
          <w:rPr>
            <w:rStyle w:val="Hyperlink"/>
            <w:sz w:val="24"/>
            <w:szCs w:val="24"/>
          </w:rPr>
          <w:t>https://www.texastransition.org/upload/page/0245/docs/TEA-Texas-Transition-And-Employment-Guide.pdf</w:t>
        </w:r>
      </w:hyperlink>
    </w:p>
    <w:p w14:paraId="54108E0A" w14:textId="77777777" w:rsidR="00B836A7" w:rsidRPr="00B836A7" w:rsidRDefault="00B836A7" w:rsidP="00F910B4">
      <w:pPr>
        <w:ind w:left="0" w:firstLine="0"/>
        <w:rPr>
          <w:sz w:val="24"/>
          <w:szCs w:val="24"/>
        </w:rPr>
      </w:pPr>
    </w:p>
    <w:sectPr w:rsidR="00B836A7" w:rsidRPr="00B836A7" w:rsidSect="00B83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39"/>
    <w:rsid w:val="00087205"/>
    <w:rsid w:val="002747BD"/>
    <w:rsid w:val="003008D8"/>
    <w:rsid w:val="00394239"/>
    <w:rsid w:val="00625B67"/>
    <w:rsid w:val="006E6E01"/>
    <w:rsid w:val="00B836A7"/>
    <w:rsid w:val="00C24819"/>
    <w:rsid w:val="00E431F5"/>
    <w:rsid w:val="00E76D98"/>
    <w:rsid w:val="00EF7A2F"/>
    <w:rsid w:val="00F00830"/>
    <w:rsid w:val="00F910B4"/>
    <w:rsid w:val="00FB2A48"/>
    <w:rsid w:val="00FE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8A0C"/>
  <w15:chartTrackingRefBased/>
  <w15:docId w15:val="{5A97C04E-CF75-42C0-AE06-7EACD1C2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F5"/>
    <w:pPr>
      <w:spacing w:after="6" w:line="248" w:lineRule="auto"/>
      <w:ind w:left="274" w:right="85" w:firstLine="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0B4"/>
    <w:rPr>
      <w:color w:val="0563C1" w:themeColor="hyperlink"/>
      <w:u w:val="single"/>
    </w:rPr>
  </w:style>
  <w:style w:type="table" w:styleId="TableGrid">
    <w:name w:val="Table Grid"/>
    <w:basedOn w:val="TableNormal"/>
    <w:uiPriority w:val="39"/>
    <w:rsid w:val="00FE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836A7"/>
  </w:style>
  <w:style w:type="paragraph" w:styleId="BalloonText">
    <w:name w:val="Balloon Text"/>
    <w:basedOn w:val="Normal"/>
    <w:link w:val="BalloonTextChar"/>
    <w:uiPriority w:val="99"/>
    <w:semiHidden/>
    <w:unhideWhenUsed/>
    <w:rsid w:val="0008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0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xastransition.org/upload/page/0245/docs/TEA-Texas-Transition-And-Employment-Guide.pdf" TargetMode="External"/><Relationship Id="rId5" Type="http://schemas.openxmlformats.org/officeDocument/2006/relationships/settings" Target="settings.xml"/><Relationship Id="rId10" Type="http://schemas.openxmlformats.org/officeDocument/2006/relationships/hyperlink" Target="mailto:sped@tea.state.tx.us" TargetMode="External"/><Relationship Id="rId4" Type="http://schemas.openxmlformats.org/officeDocument/2006/relationships/styles" Target="styles.xml"/><Relationship Id="rId9" Type="http://schemas.openxmlformats.org/officeDocument/2006/relationships/hyperlink" Target="https://www.texastransition.org/upload/page/0245/docs/TEA-Texas-Transition-And-Employmen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5" ma:contentTypeDescription="Create a new document." ma:contentTypeScope="" ma:versionID="6b65fe60b90649e4f146029ea692a7e7">
  <xsd:schema xmlns:xsd="http://www.w3.org/2001/XMLSchema" xmlns:xs="http://www.w3.org/2001/XMLSchema" xmlns:p="http://schemas.microsoft.com/office/2006/metadata/properties" xmlns:ns3="1baafd43-ba9d-4c93-a8f7-190157e182b8" xmlns:ns4="33371c28-9f83-433d-a1f2-c5cd429024b8" targetNamespace="http://schemas.microsoft.com/office/2006/metadata/properties" ma:root="true" ma:fieldsID="4bb422cf4c78b57e4610bb81e7353977" ns3:_="" ns4:_="">
    <xsd:import namespace="1baafd43-ba9d-4c93-a8f7-190157e182b8"/>
    <xsd:import namespace="33371c28-9f83-433d-a1f2-c5cd429024b8"/>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371c28-9f83-433d-a1f2-c5cd42902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9805A-D4C3-4B5D-9F85-61C649BD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33371c28-9f83-433d-a1f2-c5cd4290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60F91-D5C5-4555-8B1B-A311AE368730}">
  <ds:schemaRefs>
    <ds:schemaRef ds:uri="http://schemas.microsoft.com/sharepoint/v3/contenttype/forms"/>
  </ds:schemaRefs>
</ds:datastoreItem>
</file>

<file path=customXml/itemProps3.xml><?xml version="1.0" encoding="utf-8"?>
<ds:datastoreItem xmlns:ds="http://schemas.openxmlformats.org/officeDocument/2006/customXml" ds:itemID="{D61B5CBA-0706-4092-8798-F5E6D174A1F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3371c28-9f83-433d-a1f2-c5cd429024b8"/>
    <ds:schemaRef ds:uri="1baafd43-ba9d-4c93-a8f7-190157e182b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 Cordova</dc:creator>
  <cp:keywords/>
  <dc:description/>
  <cp:lastModifiedBy>Carlos A. Guerra</cp:lastModifiedBy>
  <cp:revision>2</cp:revision>
  <cp:lastPrinted>2018-09-05T16:34:00Z</cp:lastPrinted>
  <dcterms:created xsi:type="dcterms:W3CDTF">2021-02-03T21:41:00Z</dcterms:created>
  <dcterms:modified xsi:type="dcterms:W3CDTF">2021-02-03T21:41:00Z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0x010100A858C066BF40734C92CF25A2F6AC03A3</vt:lpwstr>
  </property>
</Properties>
</file>